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8" w:rsidRPr="00C4318B" w:rsidRDefault="00C43DC8" w:rsidP="00C43DC8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4</w:t>
      </w:r>
    </w:p>
    <w:p w:rsidR="00C43DC8" w:rsidRPr="00C4318B" w:rsidRDefault="00C43DC8" w:rsidP="00C43DC8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C43DC8" w:rsidRDefault="00ED3CD4" w:rsidP="00C43DC8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D3CD4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C43DC8" w:rsidRDefault="00C43DC8" w:rsidP="006275A2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955B2" w:rsidRDefault="00C43DC8" w:rsidP="006275A2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3DC8">
        <w:rPr>
          <w:rFonts w:ascii="GHEA Grapalat" w:hAnsi="GHEA Grapalat"/>
          <w:b/>
          <w:sz w:val="24"/>
          <w:szCs w:val="24"/>
          <w:lang w:val="hy-AM"/>
        </w:rPr>
        <w:t>ՇՏԱՊԲՈՒԺՕԳՆՈՒԹՅԱՆ ԱՆՁՆԱԿԱԶՄԻ ԳՈՐԾՈՒՆԵՈՒԹՅԱՆ ԸՆԹԱՑԱԿԱՐԳԸ ՄԱՆԿԱԿԱՆ ԲՌԱԴԻԿԱՐԴԻԱՆԵՐԻ ԺԱՄԱՆԱԿ</w:t>
      </w:r>
    </w:p>
    <w:p w:rsidR="00C43DC8" w:rsidRPr="00C43DC8" w:rsidRDefault="00C43DC8" w:rsidP="006275A2">
      <w:pPr>
        <w:spacing w:after="100" w:afterAutospacing="1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955B2" w:rsidRPr="00C43DC8" w:rsidRDefault="007955B2" w:rsidP="00B72825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43DC8">
        <w:rPr>
          <w:rFonts w:ascii="GHEA Grapalat" w:hAnsi="GHEA Grapalat" w:cs="Sylfaen"/>
          <w:sz w:val="24"/>
          <w:szCs w:val="24"/>
          <w:lang w:val="hy-AM"/>
        </w:rPr>
        <w:t xml:space="preserve">Գործունեության ընթացակարգի նպատակն է արդյունավետ դարձնել շտապբուժօգնության (ՇԲՕ) անձնակազմի աշխատանքը մինչև սեռահասունության տարիքի երեխաների մոտ՝ </w:t>
      </w:r>
      <w:r w:rsidR="007A319C" w:rsidRPr="00C43DC8">
        <w:rPr>
          <w:rFonts w:ascii="GHEA Grapalat" w:hAnsi="GHEA Grapalat" w:cs="Sylfaen"/>
          <w:sz w:val="24"/>
          <w:szCs w:val="24"/>
          <w:lang w:val="hy-AM"/>
        </w:rPr>
        <w:t>բռ</w:t>
      </w:r>
      <w:r w:rsidRPr="00C43DC8">
        <w:rPr>
          <w:rFonts w:ascii="GHEA Grapalat" w:hAnsi="GHEA Grapalat" w:cs="Sylfaen"/>
          <w:sz w:val="24"/>
          <w:szCs w:val="24"/>
          <w:lang w:val="hy-AM"/>
        </w:rPr>
        <w:t>ադիկարդիայի ժամանակ: Ընթացակարգը հիմնված է Սիրտ-թոքային վերակենդանացման (ՍԹՎ) 2015թ. Ամերիկյան սրտաբանների ասոցիացիայի (AHA), Եվրոպական ռեանիմատոլոգների խորհրդի (ERC) և AHA-ի և Մանկաբույժների ամերիկյան ակադեմիայի (American Academy of Pediatrics) PALS ուղեցույցների վրա:</w:t>
      </w:r>
    </w:p>
    <w:p w:rsidR="00615F10" w:rsidRPr="00BA1E30" w:rsidRDefault="00615F10" w:rsidP="00B72825">
      <w:pPr>
        <w:pStyle w:val="ListParagraph"/>
        <w:numPr>
          <w:ilvl w:val="0"/>
          <w:numId w:val="10"/>
        </w:numPr>
        <w:spacing w:after="100" w:afterAutospacing="1"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BA1E30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BA1E30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615F10" w:rsidRPr="00BA1E30" w:rsidRDefault="00615F10" w:rsidP="00B72825">
      <w:pPr>
        <w:pStyle w:val="ListParagraph"/>
        <w:numPr>
          <w:ilvl w:val="1"/>
          <w:numId w:val="13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A1E30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9016DD" w:rsidRPr="00BA1E30" w:rsidRDefault="00615F10" w:rsidP="00B72825">
      <w:pPr>
        <w:pStyle w:val="ListParagraph"/>
        <w:numPr>
          <w:ilvl w:val="1"/>
          <w:numId w:val="13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A1E30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BA1E30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BA1E30">
        <w:rPr>
          <w:rFonts w:ascii="GHEA Grapalat" w:hAnsi="GHEA Grapalat" w:cs="Sylfaen"/>
          <w:sz w:val="24"/>
          <w:szCs w:val="24"/>
        </w:rPr>
        <w:t>:</w:t>
      </w:r>
    </w:p>
    <w:p w:rsidR="00160C5D" w:rsidRPr="00B72825" w:rsidRDefault="00160C5D" w:rsidP="00B72825">
      <w:pPr>
        <w:pStyle w:val="ListParagraph"/>
        <w:numPr>
          <w:ilvl w:val="0"/>
          <w:numId w:val="13"/>
        </w:numPr>
        <w:spacing w:after="100" w:afterAutospacing="1" w:line="360" w:lineRule="auto"/>
        <w:ind w:hanging="578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B72825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B7282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72825">
        <w:rPr>
          <w:rFonts w:ascii="GHEA Grapalat" w:hAnsi="GHEA Grapalat" w:cs="Sylfaen"/>
          <w:b/>
          <w:sz w:val="24"/>
          <w:szCs w:val="24"/>
        </w:rPr>
        <w:t>վիճակի</w:t>
      </w:r>
      <w:proofErr w:type="spellEnd"/>
      <w:r w:rsidRPr="00B7282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72825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Pr="00B72825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B72825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Pr="00B7282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72825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Pr="00B7282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72825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</w:p>
    <w:p w:rsidR="00615F10" w:rsidRPr="00BA1E30" w:rsidRDefault="00615F10" w:rsidP="00B72825">
      <w:pPr>
        <w:pStyle w:val="ListParagraph"/>
        <w:numPr>
          <w:ilvl w:val="1"/>
          <w:numId w:val="14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BA1E30"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615F10" w:rsidRPr="00BA1E30" w:rsidRDefault="00B72825" w:rsidP="00B72825">
      <w:pPr>
        <w:pStyle w:val="ListParagraph"/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Նախորդող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սիրտանոթային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հիվանդություններ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ռիթմի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խանգարումներ</w:t>
      </w:r>
      <w:proofErr w:type="spellEnd"/>
    </w:p>
    <w:p w:rsidR="00615F10" w:rsidRPr="00BA1E30" w:rsidRDefault="00B72825" w:rsidP="00B72825">
      <w:pPr>
        <w:pStyle w:val="ListParagraph"/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Զուգակցող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հիվանդություններ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դիաբետ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գիտակցության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խանգարումներ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615F10" w:rsidRPr="00BA1E30" w:rsidRDefault="00B72825" w:rsidP="00B72825">
      <w:pPr>
        <w:pStyle w:val="ListParagraph"/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Ճշտել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սկսվել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15F10" w:rsidRPr="00BA1E30">
        <w:rPr>
          <w:rFonts w:ascii="GHEA Grapalat" w:hAnsi="GHEA Grapalat" w:cs="Sylfaen"/>
          <w:sz w:val="24"/>
          <w:szCs w:val="24"/>
          <w:lang w:val="fr-FR"/>
        </w:rPr>
        <w:t>վատթարացումը</w:t>
      </w:r>
      <w:proofErr w:type="spellEnd"/>
    </w:p>
    <w:p w:rsidR="002D437F" w:rsidRPr="00BA1E30" w:rsidRDefault="000D7D89" w:rsidP="00B72825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BA1E30">
        <w:rPr>
          <w:rFonts w:ascii="GHEA Grapalat" w:hAnsi="GHEA Grapalat"/>
          <w:b/>
          <w:sz w:val="24"/>
          <w:szCs w:val="24"/>
          <w:lang w:val="fr-FR"/>
        </w:rPr>
        <w:t xml:space="preserve">3. </w:t>
      </w:r>
      <w:proofErr w:type="spellStart"/>
      <w:r w:rsidRPr="00BA1E30">
        <w:rPr>
          <w:rFonts w:ascii="GHEA Grapalat" w:hAnsi="GHEA Grapalat"/>
          <w:b/>
          <w:sz w:val="24"/>
          <w:szCs w:val="24"/>
        </w:rPr>
        <w:t>Բուժօգնություն</w:t>
      </w:r>
      <w:proofErr w:type="spellEnd"/>
      <w:r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b/>
          <w:sz w:val="24"/>
          <w:szCs w:val="24"/>
        </w:rPr>
        <w:t>տեղում</w:t>
      </w:r>
      <w:proofErr w:type="spellEnd"/>
      <w:r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BA1E30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Pr="00BA1E30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0D7D89" w:rsidRPr="00BA1E30" w:rsidRDefault="000D7D89" w:rsidP="00B72825">
      <w:pPr>
        <w:pStyle w:val="ListParagraph"/>
        <w:numPr>
          <w:ilvl w:val="0"/>
          <w:numId w:val="15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BA1E30">
        <w:rPr>
          <w:rFonts w:ascii="GHEA Grapalat" w:hAnsi="GHEA Grapalat"/>
          <w:sz w:val="24"/>
          <w:szCs w:val="24"/>
        </w:rPr>
        <w:t>Ապահովել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պացիենտի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շնչուղիների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անցանելիությունը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BA1E30">
        <w:rPr>
          <w:rFonts w:ascii="GHEA Grapalat" w:hAnsi="GHEA Grapalat"/>
          <w:sz w:val="24"/>
          <w:szCs w:val="24"/>
        </w:rPr>
        <w:t>շնչառությունը</w:t>
      </w:r>
      <w:proofErr w:type="spellEnd"/>
    </w:p>
    <w:p w:rsidR="000D7D89" w:rsidRPr="00BA1E30" w:rsidRDefault="000D7D89" w:rsidP="00B72825">
      <w:pPr>
        <w:pStyle w:val="ListParagraph"/>
        <w:numPr>
          <w:ilvl w:val="0"/>
          <w:numId w:val="15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A1E30">
        <w:rPr>
          <w:rFonts w:ascii="GHEA Grapalat" w:hAnsi="GHEA Grapalat"/>
          <w:sz w:val="24"/>
          <w:szCs w:val="24"/>
        </w:rPr>
        <w:t>Թթվածնային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ինհալյացիա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A1E30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դեպքում</w:t>
      </w:r>
      <w:proofErr w:type="spellEnd"/>
      <w:r w:rsidRPr="00BA1E30">
        <w:rPr>
          <w:rFonts w:ascii="GHEA Grapalat" w:hAnsi="GHEA Grapalat"/>
          <w:sz w:val="24"/>
          <w:szCs w:val="24"/>
        </w:rPr>
        <w:t>)</w:t>
      </w:r>
    </w:p>
    <w:p w:rsidR="000D7D89" w:rsidRPr="00BA1E30" w:rsidRDefault="000D7D89" w:rsidP="00B72825">
      <w:pPr>
        <w:pStyle w:val="ListParagraph"/>
        <w:numPr>
          <w:ilvl w:val="0"/>
          <w:numId w:val="1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proofErr w:type="spellStart"/>
      <w:r w:rsidRPr="00BA1E30">
        <w:rPr>
          <w:rFonts w:ascii="GHEA Grapalat" w:hAnsi="GHEA Grapalat"/>
          <w:sz w:val="24"/>
          <w:szCs w:val="24"/>
        </w:rPr>
        <w:t>Սրտային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մոնիտորինգ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A1E30">
        <w:rPr>
          <w:rFonts w:ascii="GHEA Grapalat" w:hAnsi="GHEA Grapalat"/>
          <w:sz w:val="24"/>
          <w:szCs w:val="24"/>
        </w:rPr>
        <w:t>զարկերակային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ճնշում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A1E30">
        <w:rPr>
          <w:rFonts w:ascii="GHEA Grapalat" w:hAnsi="GHEA Grapalat"/>
          <w:sz w:val="24"/>
          <w:szCs w:val="24"/>
        </w:rPr>
        <w:t>պուլսօքսիմետրիա</w:t>
      </w:r>
      <w:proofErr w:type="spellEnd"/>
    </w:p>
    <w:p w:rsidR="000D7D89" w:rsidRPr="00BA1E30" w:rsidRDefault="000D7D89" w:rsidP="00B72825">
      <w:pPr>
        <w:pStyle w:val="ListParagraph"/>
        <w:numPr>
          <w:ilvl w:val="0"/>
          <w:numId w:val="1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lastRenderedPageBreak/>
        <w:t xml:space="preserve">Ն/ե </w:t>
      </w:r>
      <w:proofErr w:type="spellStart"/>
      <w:r w:rsidRPr="00BA1E30">
        <w:rPr>
          <w:rFonts w:ascii="GHEA Grapalat" w:hAnsi="GHEA Grapalat"/>
          <w:sz w:val="24"/>
          <w:szCs w:val="24"/>
        </w:rPr>
        <w:t>կամ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ն/ո </w:t>
      </w:r>
      <w:proofErr w:type="spellStart"/>
      <w:r w:rsidRPr="00BA1E30">
        <w:rPr>
          <w:rFonts w:ascii="GHEA Grapalat" w:hAnsi="GHEA Grapalat"/>
          <w:sz w:val="24"/>
          <w:szCs w:val="24"/>
        </w:rPr>
        <w:t>մուտքի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ապահովում</w:t>
      </w:r>
      <w:proofErr w:type="spellEnd"/>
    </w:p>
    <w:p w:rsidR="002D437F" w:rsidRPr="00BA1E30" w:rsidRDefault="000D7D89" w:rsidP="00B72825">
      <w:pPr>
        <w:pStyle w:val="ListParagraph"/>
        <w:numPr>
          <w:ilvl w:val="0"/>
          <w:numId w:val="15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 xml:space="preserve">12 </w:t>
      </w:r>
      <w:proofErr w:type="spellStart"/>
      <w:r w:rsidRPr="00BA1E30">
        <w:rPr>
          <w:rFonts w:ascii="GHEA Grapalat" w:hAnsi="GHEA Grapalat"/>
          <w:sz w:val="24"/>
          <w:szCs w:val="24"/>
        </w:rPr>
        <w:t>արտածումային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ԷՍԳ:</w:t>
      </w:r>
    </w:p>
    <w:p w:rsidR="006132AB" w:rsidRPr="00BA1E30" w:rsidRDefault="006132AB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82590D" w:rsidRPr="00BA1E30" w:rsidRDefault="0082590D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66121D" w:rsidRPr="00BA1E30" w:rsidRDefault="00ED3CD4" w:rsidP="00BA1E30">
      <w:pPr>
        <w:tabs>
          <w:tab w:val="left" w:pos="2356"/>
          <w:tab w:val="center" w:pos="4844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4.2pt;margin-top:22.3pt;width:197.6pt;height:71.15pt;z-index:251660288">
            <v:textbox style="mso-next-textbox:#_x0000_s1028">
              <w:txbxContent>
                <w:p w:rsidR="002D437F" w:rsidRPr="006132AB" w:rsidRDefault="002D437F" w:rsidP="006132AB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132AB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ՍԹՎ, </w:t>
                  </w:r>
                  <w:proofErr w:type="spellStart"/>
                  <w:r w:rsidRPr="006132AB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եթե</w:t>
                  </w:r>
                  <w:proofErr w:type="spellEnd"/>
                  <w:r w:rsidRPr="006132AB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ՍԶՀ ‹60զ/</w:t>
                  </w:r>
                  <w:proofErr w:type="spellStart"/>
                  <w:r w:rsidRPr="006132AB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րոպե</w:t>
                  </w:r>
                  <w:proofErr w:type="spellEnd"/>
                  <w:r w:rsidR="006132AB" w:rsidRPr="006132AB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՝</w:t>
                  </w:r>
                  <w:r w:rsid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Զուգակցված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տուժած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պերֆուզիայով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չնայած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օքսիգենացիայի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և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վենտիլյացիայի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ապահովմանը</w:t>
                  </w:r>
                  <w:proofErr w:type="spellEnd"/>
                  <w:r w:rsidR="006132AB">
                    <w:rPr>
                      <w:rFonts w:ascii="GHEA Grapalat" w:hAnsi="GHEA Grapalat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66121D" w:rsidRPr="00BA1E30">
        <w:rPr>
          <w:rFonts w:ascii="GHEA Grapalat" w:hAnsi="GHEA Grapalat"/>
          <w:sz w:val="24"/>
          <w:szCs w:val="24"/>
        </w:rPr>
        <w:tab/>
      </w:r>
      <w:r w:rsidR="0066121D" w:rsidRPr="00BA1E30">
        <w:rPr>
          <w:rFonts w:ascii="GHEA Grapalat" w:hAnsi="GHEA Grapalat"/>
          <w:sz w:val="24"/>
          <w:szCs w:val="24"/>
        </w:rPr>
        <w:tab/>
      </w:r>
    </w:p>
    <w:p w:rsidR="0066121D" w:rsidRPr="00BA1E30" w:rsidRDefault="0066121D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66121D" w:rsidRPr="00BA1E30" w:rsidRDefault="0066121D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66121D" w:rsidRPr="00BA1E30" w:rsidRDefault="00ED3CD4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2.95pt;margin-top:21pt;width:.4pt;height:27.75pt;z-index:251670528" o:connectortype="straight">
            <v:stroke endarrow="block"/>
          </v:shape>
        </w:pict>
      </w:r>
    </w:p>
    <w:p w:rsidR="0066121D" w:rsidRPr="00BA1E30" w:rsidRDefault="0082590D" w:rsidP="00BA1E30">
      <w:pPr>
        <w:tabs>
          <w:tab w:val="left" w:pos="3348"/>
          <w:tab w:val="left" w:pos="4357"/>
          <w:tab w:val="center" w:pos="4844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ab/>
      </w:r>
      <w:r w:rsidR="00F53D58" w:rsidRPr="00BA1E30">
        <w:rPr>
          <w:rFonts w:ascii="GHEA Grapalat" w:hAnsi="GHEA Grapalat"/>
          <w:sz w:val="24"/>
          <w:szCs w:val="24"/>
        </w:rPr>
        <w:tab/>
      </w:r>
    </w:p>
    <w:p w:rsidR="0066121D" w:rsidRPr="00BA1E30" w:rsidRDefault="00ED3CD4" w:rsidP="00BA1E30">
      <w:pPr>
        <w:tabs>
          <w:tab w:val="left" w:pos="2599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0" type="#_x0000_t202" style="position:absolute;margin-left:161.05pt;margin-top:.4pt;width:103.85pt;height:42.7pt;z-index:251662336">
            <v:textbox style="mso-next-textbox:#_x0000_s1030">
              <w:txbxContent>
                <w:p w:rsidR="002D437F" w:rsidRPr="006132AB" w:rsidRDefault="002D437F" w:rsidP="006132AB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Բռադիկարդիան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շարունակվո՞ւմ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է</w:t>
                  </w:r>
                </w:p>
              </w:txbxContent>
            </v:textbox>
          </v:shape>
        </w:pict>
      </w:r>
      <w:r w:rsidR="00BA1E30">
        <w:rPr>
          <w:rFonts w:ascii="GHEA Grapalat" w:hAnsi="GHEA Grapalat"/>
          <w:sz w:val="24"/>
          <w:szCs w:val="24"/>
        </w:rPr>
        <w:tab/>
      </w:r>
    </w:p>
    <w:p w:rsidR="0066121D" w:rsidRPr="00BA1E30" w:rsidRDefault="00ED3CD4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0" type="#_x0000_t32" style="position:absolute;margin-left:212.95pt;margin-top:18.95pt;width:.4pt;height:29.5pt;flip:x;z-index:251672576" o:connectortype="straight">
            <v:stroke endarrow="block"/>
          </v:shape>
        </w:pict>
      </w:r>
    </w:p>
    <w:p w:rsidR="0066121D" w:rsidRPr="00BA1E30" w:rsidRDefault="0066121D" w:rsidP="00BA1E30">
      <w:pPr>
        <w:tabs>
          <w:tab w:val="left" w:pos="2300"/>
          <w:tab w:val="left" w:pos="2786"/>
          <w:tab w:val="left" w:pos="4357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ab/>
      </w:r>
      <w:r w:rsidR="0082590D" w:rsidRPr="00BA1E30">
        <w:rPr>
          <w:rFonts w:ascii="GHEA Grapalat" w:hAnsi="GHEA Grapalat"/>
          <w:sz w:val="24"/>
          <w:szCs w:val="24"/>
        </w:rPr>
        <w:tab/>
      </w:r>
      <w:r w:rsidR="00BA1E30">
        <w:rPr>
          <w:rFonts w:ascii="GHEA Grapalat" w:hAnsi="GHEA Grapalat"/>
          <w:sz w:val="24"/>
          <w:szCs w:val="24"/>
        </w:rPr>
        <w:tab/>
      </w:r>
    </w:p>
    <w:p w:rsidR="0066121D" w:rsidRPr="00BA1E30" w:rsidRDefault="00ED3CD4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29" type="#_x0000_t202" style="position:absolute;margin-left:-39.95pt;margin-top:17.5pt;width:149.05pt;height:74.35pt;z-index:251661312">
            <v:textbox style="mso-next-textbox:#_x0000_s1029">
              <w:txbxContent>
                <w:p w:rsidR="002D437F" w:rsidRPr="006132AB" w:rsidRDefault="002D437F" w:rsidP="002D437F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Ապահովել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ABC-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ները</w:t>
                  </w:r>
                  <w:proofErr w:type="spellEnd"/>
                </w:p>
                <w:p w:rsidR="002D437F" w:rsidRPr="006132AB" w:rsidRDefault="002D437F" w:rsidP="002D437F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Տալ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թթվածին</w:t>
                  </w:r>
                  <w:proofErr w:type="spellEnd"/>
                </w:p>
                <w:p w:rsidR="002D437F" w:rsidRPr="0082590D" w:rsidRDefault="0082590D" w:rsidP="002D437F">
                  <w:pPr>
                    <w:pStyle w:val="ListParagraph"/>
                    <w:numPr>
                      <w:ilvl w:val="0"/>
                      <w:numId w:val="3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Շարունակել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մշտադիտարկումը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3" type="#_x0000_t202" style="position:absolute;margin-left:151.9pt;margin-top:2.3pt;width:113pt;height:133.1pt;z-index:251665408" fillcolor="white [3201]" strokecolor="#c0504d [3205]" strokeweight="5pt">
            <v:stroke linestyle="thickThin"/>
            <v:shadow on="t" color="#868686"/>
            <v:textbox style="mso-next-textbox:#_x0000_s1033">
              <w:txbxContent>
                <w:p w:rsidR="002D437F" w:rsidRPr="006132AB" w:rsidRDefault="0082590D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Առկա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՝</w:t>
                  </w:r>
                </w:p>
                <w:p w:rsidR="002D437F" w:rsidRPr="006132AB" w:rsidRDefault="002D437F" w:rsidP="002D437F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Հիպոթենզիա</w:t>
                  </w:r>
                  <w:proofErr w:type="spellEnd"/>
                </w:p>
                <w:p w:rsidR="002D437F" w:rsidRPr="006132AB" w:rsidRDefault="002D437F" w:rsidP="002D437F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Մենթալ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ստատուսի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սուր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խանգարում</w:t>
                  </w:r>
                  <w:proofErr w:type="spellEnd"/>
                </w:p>
                <w:p w:rsidR="002D437F" w:rsidRPr="006132AB" w:rsidRDefault="002D437F" w:rsidP="002D437F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Շոկի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նշաններ</w:t>
                  </w:r>
                  <w:proofErr w:type="spellEnd"/>
                </w:p>
              </w:txbxContent>
            </v:textbox>
          </v:shape>
        </w:pict>
      </w:r>
    </w:p>
    <w:p w:rsidR="0066121D" w:rsidRPr="00BA1E30" w:rsidRDefault="006275A2" w:rsidP="006275A2">
      <w:pPr>
        <w:tabs>
          <w:tab w:val="left" w:pos="2412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</w:p>
    <w:p w:rsidR="0066121D" w:rsidRPr="00BA1E30" w:rsidRDefault="00ED3CD4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9" type="#_x0000_t32" style="position:absolute;margin-left:109.1pt;margin-top:1.9pt;width:42.8pt;height:0;flip:x;z-index:251671552" o:connectortype="straight">
            <v:stroke endarrow="block"/>
          </v:shape>
        </w:pict>
      </w:r>
    </w:p>
    <w:p w:rsidR="002D437F" w:rsidRPr="00BA1E30" w:rsidRDefault="0082590D" w:rsidP="00BA1E30">
      <w:pPr>
        <w:tabs>
          <w:tab w:val="left" w:pos="2319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ab/>
      </w:r>
    </w:p>
    <w:p w:rsidR="00BA1E30" w:rsidRDefault="0082590D" w:rsidP="00BA1E30">
      <w:pPr>
        <w:tabs>
          <w:tab w:val="left" w:pos="4357"/>
        </w:tabs>
        <w:spacing w:after="100" w:afterAutospacing="1" w:line="360" w:lineRule="auto"/>
        <w:contextualSpacing/>
        <w:rPr>
          <w:rFonts w:ascii="GHEA Grapalat" w:hAnsi="GHEA Grapalat"/>
          <w:noProof/>
          <w:sz w:val="24"/>
          <w:szCs w:val="24"/>
        </w:rPr>
      </w:pPr>
      <w:r w:rsidRPr="00BA1E30">
        <w:rPr>
          <w:rFonts w:ascii="GHEA Grapalat" w:hAnsi="GHEA Grapalat"/>
          <w:noProof/>
          <w:sz w:val="24"/>
          <w:szCs w:val="24"/>
        </w:rPr>
        <w:tab/>
      </w:r>
    </w:p>
    <w:p w:rsidR="00A5183C" w:rsidRPr="00BA1E30" w:rsidRDefault="00ED3CD4" w:rsidP="00BA1E30">
      <w:pPr>
        <w:tabs>
          <w:tab w:val="left" w:pos="4357"/>
        </w:tabs>
        <w:spacing w:after="100" w:afterAutospacing="1" w:line="360" w:lineRule="auto"/>
        <w:contextualSpacing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1" type="#_x0000_t32" style="position:absolute;margin-left:213.15pt;margin-top:14.6pt;width:.2pt;height:30.9pt;z-index:251673600" o:connectortype="straight">
            <v:stroke endarrow="block"/>
          </v:shape>
        </w:pict>
      </w:r>
    </w:p>
    <w:p w:rsidR="00A5183C" w:rsidRPr="00BA1E30" w:rsidRDefault="00ED3CD4" w:rsidP="00BA1E30">
      <w:pPr>
        <w:tabs>
          <w:tab w:val="left" w:pos="4357"/>
        </w:tabs>
        <w:spacing w:after="100" w:afterAutospacing="1" w:line="360" w:lineRule="auto"/>
        <w:contextualSpacing/>
        <w:rPr>
          <w:rFonts w:ascii="GHEA Grapalat" w:hAnsi="GHEA Grapalat"/>
          <w:noProof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1" type="#_x0000_t202" style="position:absolute;margin-left:140.25pt;margin-top:21.35pt;width:163.25pt;height:92.55pt;z-index:251663360">
            <v:textbox style="mso-next-textbox:#_x0000_s1031">
              <w:txbxContent>
                <w:p w:rsidR="002D437F" w:rsidRPr="006132AB" w:rsidRDefault="00BA1E30" w:rsidP="002D437F">
                  <w:pPr>
                    <w:pStyle w:val="ListParagraph"/>
                    <w:numPr>
                      <w:ilvl w:val="0"/>
                      <w:numId w:val="4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Ադրենալին</w:t>
                  </w:r>
                  <w:proofErr w:type="spellEnd"/>
                </w:p>
                <w:p w:rsidR="002D437F" w:rsidRPr="006132AB" w:rsidRDefault="002D437F" w:rsidP="002D437F">
                  <w:pPr>
                    <w:pStyle w:val="ListParagraph"/>
                    <w:numPr>
                      <w:ilvl w:val="0"/>
                      <w:numId w:val="4"/>
                    </w:numPr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Ատրոպին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՝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բարձրացած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վագալ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տոնուսի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կամ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առաջնային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AV </w:t>
                  </w:r>
                  <w:proofErr w:type="spellStart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>բլոկադայի</w:t>
                  </w:r>
                  <w:proofErr w:type="spellEnd"/>
                  <w:r w:rsidRPr="006132AB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53D58">
                    <w:rPr>
                      <w:rFonts w:ascii="GHEA Grapalat" w:hAnsi="GHEA Grapalat"/>
                      <w:sz w:val="20"/>
                      <w:szCs w:val="20"/>
                    </w:rPr>
                    <w:t>ժամանակ</w:t>
                  </w:r>
                  <w:proofErr w:type="spellEnd"/>
                </w:p>
              </w:txbxContent>
            </v:textbox>
          </v:shape>
        </w:pict>
      </w:r>
      <w:r w:rsidR="00BA1E30">
        <w:rPr>
          <w:rFonts w:ascii="GHEA Grapalat" w:hAnsi="GHEA Grapalat"/>
          <w:noProof/>
          <w:sz w:val="24"/>
          <w:szCs w:val="24"/>
        </w:rPr>
        <w:tab/>
        <w:t>Այո</w:t>
      </w:r>
    </w:p>
    <w:p w:rsidR="00A5183C" w:rsidRPr="00BA1E30" w:rsidRDefault="00A5183C" w:rsidP="00BA1E30">
      <w:pPr>
        <w:spacing w:after="100" w:afterAutospacing="1" w:line="360" w:lineRule="auto"/>
        <w:contextualSpacing/>
        <w:rPr>
          <w:rFonts w:ascii="GHEA Grapalat" w:hAnsi="GHEA Grapalat"/>
          <w:noProof/>
          <w:sz w:val="24"/>
          <w:szCs w:val="24"/>
        </w:rPr>
      </w:pPr>
    </w:p>
    <w:p w:rsidR="00A5183C" w:rsidRPr="00BA1E30" w:rsidRDefault="00A5183C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BA1E30" w:rsidRDefault="00BA1E30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BA1E30" w:rsidRDefault="00BA1E30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BA1E30" w:rsidRDefault="00BA1E30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BA1E30" w:rsidRDefault="00BA1E30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B72825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72825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F117E" w:rsidRPr="00BA1E30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4.</w:t>
      </w:r>
      <w:proofErr w:type="spellStart"/>
      <w:r w:rsidR="002F117E" w:rsidRPr="00BA1E30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="002F117E"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2F117E" w:rsidRPr="00BA1E30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2F117E" w:rsidRPr="00BA1E30" w:rsidRDefault="002F117E" w:rsidP="00B72825">
      <w:pPr>
        <w:pStyle w:val="ListParagraph"/>
        <w:numPr>
          <w:ilvl w:val="0"/>
          <w:numId w:val="16"/>
        </w:numPr>
        <w:spacing w:after="100" w:afterAutospacing="1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BA1E30">
        <w:rPr>
          <w:rFonts w:ascii="GHEA Grapalat" w:hAnsi="GHEA Grapalat" w:cs="Sylfaen"/>
          <w:sz w:val="24"/>
          <w:szCs w:val="24"/>
        </w:rPr>
        <w:t>Ադրենալին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1E30">
        <w:rPr>
          <w:rFonts w:ascii="GHEA Grapalat" w:hAnsi="GHEA Grapalat"/>
          <w:sz w:val="24"/>
          <w:szCs w:val="24"/>
        </w:rPr>
        <w:t>ն</w:t>
      </w:r>
      <w:r w:rsidRPr="00BA1E30">
        <w:rPr>
          <w:rFonts w:ascii="GHEA Grapalat" w:hAnsi="GHEA Grapalat"/>
          <w:sz w:val="24"/>
          <w:szCs w:val="24"/>
          <w:lang w:val="fr-FR"/>
        </w:rPr>
        <w:t>/</w:t>
      </w:r>
      <w:r w:rsidRPr="00BA1E30">
        <w:rPr>
          <w:rFonts w:ascii="GHEA Grapalat" w:hAnsi="GHEA Grapalat"/>
          <w:sz w:val="24"/>
          <w:szCs w:val="24"/>
        </w:rPr>
        <w:t>ե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կամ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1E30">
        <w:rPr>
          <w:rFonts w:ascii="GHEA Grapalat" w:hAnsi="GHEA Grapalat"/>
          <w:sz w:val="24"/>
          <w:szCs w:val="24"/>
        </w:rPr>
        <w:t>ն</w:t>
      </w:r>
      <w:r w:rsidRPr="00BA1E30">
        <w:rPr>
          <w:rFonts w:ascii="GHEA Grapalat" w:hAnsi="GHEA Grapalat"/>
          <w:sz w:val="24"/>
          <w:szCs w:val="24"/>
          <w:lang w:val="fr-FR"/>
        </w:rPr>
        <w:t>/</w:t>
      </w:r>
      <w:r w:rsidRPr="00BA1E30">
        <w:rPr>
          <w:rFonts w:ascii="GHEA Grapalat" w:hAnsi="GHEA Grapalat"/>
          <w:sz w:val="24"/>
          <w:szCs w:val="24"/>
        </w:rPr>
        <w:t>ո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0.01</w:t>
      </w:r>
      <w:proofErr w:type="spellStart"/>
      <w:r w:rsidRPr="00BA1E30">
        <w:rPr>
          <w:rFonts w:ascii="GHEA Grapalat" w:hAnsi="GHEA Grapalat"/>
          <w:sz w:val="24"/>
          <w:szCs w:val="24"/>
        </w:rPr>
        <w:t>մգ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BA1E30">
        <w:rPr>
          <w:rFonts w:ascii="GHEA Grapalat" w:hAnsi="GHEA Grapalat"/>
          <w:sz w:val="24"/>
          <w:szCs w:val="24"/>
        </w:rPr>
        <w:t>կգ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(0.1մլ/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կգ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1</w:t>
      </w:r>
      <w:r w:rsidRPr="00BA1E30">
        <w:rPr>
          <w:rFonts w:ascii="Sylfaen" w:hAnsi="Sylfaen"/>
          <w:sz w:val="24"/>
          <w:szCs w:val="24"/>
          <w:lang w:val="fr-FR"/>
        </w:rPr>
        <w:t> 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:10.000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կոնցենտրացիայով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):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Կրկնել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յուրաքանչյուր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3-5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րոպեն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Եթե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չկա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1E30">
        <w:rPr>
          <w:rFonts w:ascii="GHEA Grapalat" w:hAnsi="GHEA Grapalat"/>
          <w:sz w:val="24"/>
          <w:szCs w:val="24"/>
        </w:rPr>
        <w:t>ն</w:t>
      </w:r>
      <w:r w:rsidRPr="00BA1E30">
        <w:rPr>
          <w:rFonts w:ascii="GHEA Grapalat" w:hAnsi="GHEA Grapalat"/>
          <w:sz w:val="24"/>
          <w:szCs w:val="24"/>
          <w:lang w:val="fr-FR"/>
        </w:rPr>
        <w:t>/</w:t>
      </w:r>
      <w:r w:rsidRPr="00BA1E30">
        <w:rPr>
          <w:rFonts w:ascii="GHEA Grapalat" w:hAnsi="GHEA Grapalat"/>
          <w:sz w:val="24"/>
          <w:szCs w:val="24"/>
        </w:rPr>
        <w:t>ե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կամ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1E30">
        <w:rPr>
          <w:rFonts w:ascii="GHEA Grapalat" w:hAnsi="GHEA Grapalat"/>
          <w:sz w:val="24"/>
          <w:szCs w:val="24"/>
        </w:rPr>
        <w:t>ն</w:t>
      </w:r>
      <w:r w:rsidRPr="00BA1E30">
        <w:rPr>
          <w:rFonts w:ascii="GHEA Grapalat" w:hAnsi="GHEA Grapalat"/>
          <w:sz w:val="24"/>
          <w:szCs w:val="24"/>
          <w:lang w:val="fr-FR"/>
        </w:rPr>
        <w:t>/</w:t>
      </w:r>
      <w:r w:rsidRPr="00BA1E30">
        <w:rPr>
          <w:rFonts w:ascii="GHEA Grapalat" w:hAnsi="GHEA Grapalat"/>
          <w:sz w:val="24"/>
          <w:szCs w:val="24"/>
        </w:rPr>
        <w:t>ո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մուտք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>,  ն/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շնչափողային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մուտք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ադրենալինի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0.1մգ/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կգ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(0.1մլ/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կգ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1</w:t>
      </w:r>
      <w:r w:rsidRPr="00BA1E30">
        <w:rPr>
          <w:rFonts w:ascii="Sylfaen" w:hAnsi="Sylfaen"/>
          <w:sz w:val="24"/>
          <w:szCs w:val="24"/>
          <w:lang w:val="fr-FR"/>
        </w:rPr>
        <w:t> </w:t>
      </w:r>
      <w:r w:rsidRPr="00BA1E30">
        <w:rPr>
          <w:rFonts w:ascii="GHEA Grapalat" w:hAnsi="GHEA Grapalat"/>
          <w:sz w:val="24"/>
          <w:szCs w:val="24"/>
          <w:lang w:val="fr-FR"/>
        </w:rPr>
        <w:t>:1000)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դոզայով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>:</w:t>
      </w:r>
    </w:p>
    <w:p w:rsidR="002F117E" w:rsidRPr="00D2774B" w:rsidRDefault="002F117E" w:rsidP="00B72825">
      <w:pPr>
        <w:pStyle w:val="ListParagraph"/>
        <w:numPr>
          <w:ilvl w:val="0"/>
          <w:numId w:val="16"/>
        </w:numPr>
        <w:spacing w:after="100" w:afterAutospacing="1" w:line="360" w:lineRule="auto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Ատրոպին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1E30">
        <w:rPr>
          <w:rFonts w:ascii="GHEA Grapalat" w:hAnsi="GHEA Grapalat"/>
          <w:sz w:val="24"/>
          <w:szCs w:val="24"/>
        </w:rPr>
        <w:t>ն</w:t>
      </w:r>
      <w:r w:rsidRPr="00BA1E30">
        <w:rPr>
          <w:rFonts w:ascii="GHEA Grapalat" w:hAnsi="GHEA Grapalat"/>
          <w:sz w:val="24"/>
          <w:szCs w:val="24"/>
          <w:lang w:val="fr-FR"/>
        </w:rPr>
        <w:t>/</w:t>
      </w:r>
      <w:r w:rsidRPr="00BA1E30">
        <w:rPr>
          <w:rFonts w:ascii="GHEA Grapalat" w:hAnsi="GHEA Grapalat"/>
          <w:sz w:val="24"/>
          <w:szCs w:val="24"/>
        </w:rPr>
        <w:t>ե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կամ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A1E30">
        <w:rPr>
          <w:rFonts w:ascii="GHEA Grapalat" w:hAnsi="GHEA Grapalat"/>
          <w:sz w:val="24"/>
          <w:szCs w:val="24"/>
        </w:rPr>
        <w:t>ն</w:t>
      </w:r>
      <w:r w:rsidRPr="00BA1E30">
        <w:rPr>
          <w:rFonts w:ascii="GHEA Grapalat" w:hAnsi="GHEA Grapalat"/>
          <w:sz w:val="24"/>
          <w:szCs w:val="24"/>
          <w:lang w:val="fr-FR"/>
        </w:rPr>
        <w:t>/</w:t>
      </w:r>
      <w:r w:rsidRPr="00BA1E30">
        <w:rPr>
          <w:rFonts w:ascii="GHEA Grapalat" w:hAnsi="GHEA Grapalat"/>
          <w:sz w:val="24"/>
          <w:szCs w:val="24"/>
        </w:rPr>
        <w:t>ո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դեղաչափ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>՝ 0.02մգ/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կգ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Կարելի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մեկ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անգամ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կրկնել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Նվազագույն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դեղաչափը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՝ 0.1մգ,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առավելագույնը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>՝ 0.5մգ:</w:t>
      </w:r>
    </w:p>
    <w:p w:rsidR="0041171B" w:rsidRPr="00BA1E30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41171B" w:rsidRPr="00BA1E30">
        <w:rPr>
          <w:rFonts w:ascii="GHEA Grapalat" w:hAnsi="GHEA Grapalat"/>
          <w:b/>
          <w:sz w:val="24"/>
          <w:szCs w:val="24"/>
          <w:lang w:val="fr-FR"/>
        </w:rPr>
        <w:t xml:space="preserve">.  </w:t>
      </w:r>
      <w:proofErr w:type="spellStart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D2774B" w:rsidRPr="00B72825" w:rsidRDefault="00D2774B" w:rsidP="00B72825">
      <w:pPr>
        <w:pStyle w:val="ListParagraph"/>
        <w:numPr>
          <w:ilvl w:val="0"/>
          <w:numId w:val="17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ՇԲՕ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գծային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բրիգադի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բժիշկը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բռադիկարդիային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ուղեկցող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վերոնշյալ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բարդությունների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օգնություն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պետք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կանչի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ռեանիմացիոն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բրիգադա</w:t>
      </w:r>
      <w:proofErr w:type="spellEnd"/>
    </w:p>
    <w:p w:rsidR="0041171B" w:rsidRPr="00B72825" w:rsidRDefault="007F4A04" w:rsidP="00B72825">
      <w:pPr>
        <w:pStyle w:val="ListParagraph"/>
        <w:numPr>
          <w:ilvl w:val="0"/>
          <w:numId w:val="17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</w:t>
      </w:r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ռադիկարդիայով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բռադիառիթմիայով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առիթմոլոգիական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բաժանմունք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ունեցող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proofErr w:type="spellEnd"/>
      <w:r w:rsidR="0041171B" w:rsidRPr="00B7282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1171B" w:rsidRPr="00B72825" w:rsidRDefault="0041171B" w:rsidP="00B72825">
      <w:pPr>
        <w:pStyle w:val="ListParagraph"/>
        <w:numPr>
          <w:ilvl w:val="0"/>
          <w:numId w:val="17"/>
        </w:numPr>
        <w:spacing w:after="100" w:afterAutospacing="1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իրազեկ</w:t>
      </w:r>
      <w:r w:rsidRPr="00B72825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  <w:r w:rsidRPr="00B72825"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82590D" w:rsidRPr="00B72825" w:rsidRDefault="0041171B" w:rsidP="00B72825">
      <w:pPr>
        <w:pStyle w:val="ListParagraph"/>
        <w:numPr>
          <w:ilvl w:val="0"/>
          <w:numId w:val="17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</w:p>
    <w:p w:rsidR="000956E5" w:rsidRDefault="000956E5" w:rsidP="00BA1E30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1171B" w:rsidRPr="00BA1E30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 xml:space="preserve">. </w:t>
      </w:r>
      <w:proofErr w:type="spellStart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  <w:proofErr w:type="spellEnd"/>
    </w:p>
    <w:p w:rsidR="0041171B" w:rsidRPr="00B72825" w:rsidRDefault="0041171B" w:rsidP="00B72825">
      <w:pPr>
        <w:pStyle w:val="ListParagraph"/>
        <w:numPr>
          <w:ilvl w:val="0"/>
          <w:numId w:val="18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5.1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1171B" w:rsidRPr="00B72825" w:rsidRDefault="0041171B" w:rsidP="00B72825">
      <w:pPr>
        <w:pStyle w:val="ListParagraph"/>
        <w:numPr>
          <w:ilvl w:val="0"/>
          <w:numId w:val="18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5.2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1171B" w:rsidRPr="00B72825" w:rsidRDefault="0041171B" w:rsidP="00B72825">
      <w:pPr>
        <w:pStyle w:val="ListParagraph"/>
        <w:numPr>
          <w:ilvl w:val="0"/>
          <w:numId w:val="18"/>
        </w:numPr>
        <w:spacing w:after="100" w:afterAutospacing="1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72825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5.3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72825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B7282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956E5" w:rsidRDefault="000956E5" w:rsidP="00BA1E30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41171B" w:rsidRPr="00BA1E30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7.</w:t>
      </w:r>
      <w:proofErr w:type="spellStart"/>
      <w:r w:rsidR="0041171B" w:rsidRPr="00BA1E30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41171B" w:rsidRPr="006275A2" w:rsidRDefault="0041171B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A1E30">
        <w:rPr>
          <w:rFonts w:ascii="GHEA Grapalat" w:hAnsi="GHEA Grapalat"/>
          <w:sz w:val="24"/>
          <w:szCs w:val="24"/>
        </w:rPr>
        <w:t>ՇԲՕ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BA1E30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BA1E30" w:rsidRPr="00BA1E30" w:rsidRDefault="00BA1E30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ՍԹՎ</w:t>
      </w:r>
      <w:r w:rsidRPr="006275A2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սիրտթոքային</w:t>
      </w:r>
      <w:proofErr w:type="spellEnd"/>
      <w:r w:rsidRPr="006275A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վերակենդանացում</w:t>
      </w:r>
      <w:proofErr w:type="spellEnd"/>
    </w:p>
    <w:p w:rsidR="0041171B" w:rsidRDefault="0041171B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A1E30">
        <w:rPr>
          <w:rFonts w:ascii="GHEA Grapalat" w:hAnsi="GHEA Grapalat"/>
          <w:sz w:val="24"/>
          <w:szCs w:val="24"/>
        </w:rPr>
        <w:t>ՍԶՀ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r w:rsidR="00BA1E30">
        <w:rPr>
          <w:rFonts w:ascii="GHEA Grapalat" w:hAnsi="GHEA Grapalat"/>
          <w:sz w:val="24"/>
          <w:szCs w:val="24"/>
          <w:lang w:val="fr-FR"/>
        </w:rPr>
        <w:t>–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A1E30">
        <w:rPr>
          <w:rFonts w:ascii="GHEA Grapalat" w:hAnsi="GHEA Grapalat"/>
          <w:sz w:val="24"/>
          <w:szCs w:val="24"/>
          <w:lang w:val="fr-FR"/>
        </w:rPr>
        <w:t>սրտի</w:t>
      </w:r>
      <w:proofErr w:type="spellEnd"/>
      <w:r w:rsid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A1E30">
        <w:rPr>
          <w:rFonts w:ascii="GHEA Grapalat" w:hAnsi="GHEA Grapalat"/>
          <w:sz w:val="24"/>
          <w:szCs w:val="24"/>
          <w:lang w:val="fr-FR"/>
        </w:rPr>
        <w:t>զարկերի</w:t>
      </w:r>
      <w:proofErr w:type="spellEnd"/>
      <w:r w:rsid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A1E30">
        <w:rPr>
          <w:rFonts w:ascii="GHEA Grapalat" w:hAnsi="GHEA Grapalat"/>
          <w:sz w:val="24"/>
          <w:szCs w:val="24"/>
          <w:lang w:val="fr-FR"/>
        </w:rPr>
        <w:t>հաճախականություն</w:t>
      </w:r>
      <w:proofErr w:type="spellEnd"/>
    </w:p>
    <w:p w:rsidR="009A24CE" w:rsidRPr="00BA1E30" w:rsidRDefault="009A24CE" w:rsidP="00BA1E30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BA1E30" w:rsidRPr="00BA1E30" w:rsidRDefault="00BA1E30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BA1E30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E653DE" w:rsidRPr="00BA1E30" w:rsidRDefault="00E653DE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p w:rsidR="00A43174" w:rsidRPr="00BA1E30" w:rsidRDefault="00B72825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A43174"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A43174"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A43174"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A43174" w:rsidRPr="00BA1E30">
        <w:rPr>
          <w:rFonts w:ascii="GHEA Grapalat" w:hAnsi="GHEA Grapalat"/>
          <w:b/>
          <w:sz w:val="24"/>
          <w:szCs w:val="24"/>
        </w:rPr>
        <w:t>և</w:t>
      </w:r>
      <w:r w:rsidR="00A43174"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A43174" w:rsidRPr="00BA1E30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A43174" w:rsidRPr="00BA1E30" w:rsidRDefault="00A43174" w:rsidP="00BA1E30">
      <w:pPr>
        <w:spacing w:after="100" w:afterAutospacing="1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BA1E30">
        <w:rPr>
          <w:rFonts w:ascii="GHEA Grapalat" w:hAnsi="GHEA Grapalat"/>
          <w:sz w:val="24"/>
          <w:szCs w:val="24"/>
        </w:rPr>
        <w:t>Փաստաթղթի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կազմման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համար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խմբի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անդամները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չեն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ունեցել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BA1E30">
        <w:rPr>
          <w:rFonts w:ascii="GHEA Grapalat" w:hAnsi="GHEA Grapalat"/>
          <w:sz w:val="24"/>
          <w:szCs w:val="24"/>
        </w:rPr>
        <w:t>Թիմի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անդամները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միմյանց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կամ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որևէ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հանդեպ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շահերի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բախում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</w:rPr>
        <w:t>չունեն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>:</w:t>
      </w:r>
    </w:p>
    <w:p w:rsidR="00A43174" w:rsidRPr="00BA1E30" w:rsidRDefault="00A43174" w:rsidP="00BA1E30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</w:p>
    <w:p w:rsidR="00A43174" w:rsidRPr="00BA1E30" w:rsidRDefault="00B72825" w:rsidP="00BA1E30">
      <w:pPr>
        <w:spacing w:after="100" w:afterAutospacing="1" w:line="360" w:lineRule="auto"/>
        <w:contextualSpacing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9.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A43174" w:rsidRPr="00BA1E3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43174" w:rsidRPr="00BA1E30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A43174" w:rsidRPr="00BA1E30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A43174" w:rsidRPr="00BA1E30" w:rsidRDefault="00A43174" w:rsidP="00B72825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7" w:history="1">
        <w:r w:rsidRPr="00BA1E30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A43174" w:rsidRPr="00BA1E30" w:rsidRDefault="00A43174" w:rsidP="00B72825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8" w:history="1">
        <w:r w:rsidRPr="00BA1E30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BA1E30">
        <w:rPr>
          <w:rFonts w:ascii="GHEA Grapalat" w:hAnsi="GHEA Grapalat"/>
          <w:sz w:val="24"/>
          <w:szCs w:val="24"/>
        </w:rPr>
        <w:t xml:space="preserve">  </w:t>
      </w:r>
    </w:p>
    <w:p w:rsidR="00A43174" w:rsidRPr="00BA1E30" w:rsidRDefault="00A43174" w:rsidP="00B72825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BA1E30">
        <w:rPr>
          <w:rFonts w:ascii="GHEA Grapalat" w:hAnsi="GHEA Grapalat"/>
          <w:sz w:val="24"/>
          <w:szCs w:val="24"/>
        </w:rPr>
        <w:t xml:space="preserve">Available at: </w:t>
      </w:r>
      <w:r w:rsidRPr="00BA1E30">
        <w:rPr>
          <w:rFonts w:ascii="GHEA Grapalat" w:hAnsi="GHEA Grapalat" w:cs="Sylfaen"/>
          <w:sz w:val="24"/>
          <w:szCs w:val="24"/>
        </w:rPr>
        <w:t xml:space="preserve"> </w:t>
      </w:r>
      <w:hyperlink r:id="rId9" w:history="1">
        <w:r w:rsidRPr="00BA1E30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BA1E30">
        <w:rPr>
          <w:rFonts w:ascii="GHEA Grapalat" w:hAnsi="GHEA Grapalat"/>
          <w:sz w:val="24"/>
          <w:szCs w:val="24"/>
        </w:rPr>
        <w:t xml:space="preserve"> </w:t>
      </w:r>
    </w:p>
    <w:p w:rsidR="00A43174" w:rsidRPr="00BA1E30" w:rsidRDefault="00A43174" w:rsidP="00B72825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proofErr w:type="spellStart"/>
      <w:r w:rsidRPr="00BA1E30">
        <w:rPr>
          <w:rFonts w:ascii="GHEA Grapalat" w:hAnsi="GHEA Grapalat"/>
          <w:sz w:val="24"/>
          <w:szCs w:val="24"/>
        </w:rPr>
        <w:t>M.F.Hazinski</w:t>
      </w:r>
      <w:proofErr w:type="spellEnd"/>
      <w:r w:rsidRPr="00BA1E30">
        <w:rPr>
          <w:rFonts w:ascii="GHEA Grapalat" w:hAnsi="GHEA Grapalat"/>
          <w:sz w:val="24"/>
          <w:szCs w:val="24"/>
        </w:rPr>
        <w:t>, BLS for healthcare providers. American Heart Association 2016</w:t>
      </w:r>
    </w:p>
    <w:p w:rsidR="00A43174" w:rsidRPr="00BA1E30" w:rsidRDefault="00A43174" w:rsidP="00B72825">
      <w:pPr>
        <w:pStyle w:val="ListParagraph"/>
        <w:numPr>
          <w:ilvl w:val="0"/>
          <w:numId w:val="20"/>
        </w:numPr>
        <w:spacing w:after="100" w:afterAutospacing="1" w:line="360" w:lineRule="auto"/>
        <w:rPr>
          <w:rFonts w:ascii="GHEA Grapalat" w:hAnsi="GHEA Grapalat"/>
          <w:sz w:val="24"/>
          <w:szCs w:val="24"/>
        </w:rPr>
      </w:pPr>
      <w:r w:rsidRPr="00BA1E30"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</w:t>
      </w:r>
      <w:proofErr w:type="spellStart"/>
      <w:r w:rsidRPr="00BA1E30">
        <w:rPr>
          <w:rFonts w:ascii="GHEA Grapalat" w:hAnsi="GHEA Grapalat"/>
          <w:sz w:val="24"/>
          <w:szCs w:val="24"/>
        </w:rPr>
        <w:t>Avialable</w:t>
      </w:r>
      <w:proofErr w:type="spellEnd"/>
      <w:r w:rsidRPr="00BA1E30">
        <w:rPr>
          <w:rFonts w:ascii="GHEA Grapalat" w:hAnsi="GHEA Grapalat"/>
          <w:sz w:val="24"/>
          <w:szCs w:val="24"/>
        </w:rPr>
        <w:t xml:space="preserve"> at: </w:t>
      </w:r>
      <w:hyperlink r:id="rId10" w:history="1">
        <w:r w:rsidRPr="00BA1E30">
          <w:rPr>
            <w:rStyle w:val="Hyperlink"/>
            <w:rFonts w:ascii="GHEA Grapalat" w:hAnsi="GHEA Grapalat"/>
            <w:sz w:val="24"/>
            <w:szCs w:val="24"/>
          </w:rPr>
          <w:t>http://cpr.heart.org/AHAECC/CPRAndECC/Training/HealthcareProfessional/Pediatric/UCM_476258_PALS.jsp</w:t>
        </w:r>
      </w:hyperlink>
    </w:p>
    <w:p w:rsidR="00A43174" w:rsidRPr="00BA1E30" w:rsidRDefault="00A43174" w:rsidP="00BA1E30">
      <w:pPr>
        <w:tabs>
          <w:tab w:val="left" w:pos="7334"/>
        </w:tabs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p w:rsidR="00797F36" w:rsidRPr="00BA1E30" w:rsidRDefault="00797F36" w:rsidP="00BA1E30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</w:rPr>
      </w:pPr>
    </w:p>
    <w:sectPr w:rsidR="00797F36" w:rsidRPr="00BA1E30" w:rsidSect="003046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72"/>
    <w:multiLevelType w:val="multilevel"/>
    <w:tmpl w:val="A4B8A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CA77412"/>
    <w:multiLevelType w:val="multilevel"/>
    <w:tmpl w:val="6810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EB36AC5"/>
    <w:multiLevelType w:val="hybridMultilevel"/>
    <w:tmpl w:val="C832E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95357"/>
    <w:multiLevelType w:val="hybridMultilevel"/>
    <w:tmpl w:val="DBBEA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644E"/>
    <w:multiLevelType w:val="hybridMultilevel"/>
    <w:tmpl w:val="C0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239BE"/>
    <w:multiLevelType w:val="hybridMultilevel"/>
    <w:tmpl w:val="BA4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7271B"/>
    <w:multiLevelType w:val="hybridMultilevel"/>
    <w:tmpl w:val="0388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9647553"/>
    <w:multiLevelType w:val="hybridMultilevel"/>
    <w:tmpl w:val="A5BC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129F9"/>
    <w:multiLevelType w:val="hybridMultilevel"/>
    <w:tmpl w:val="BBC4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CB6022"/>
    <w:multiLevelType w:val="hybridMultilevel"/>
    <w:tmpl w:val="6AEA0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8456F"/>
    <w:multiLevelType w:val="hybridMultilevel"/>
    <w:tmpl w:val="E9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658F6"/>
    <w:multiLevelType w:val="hybridMultilevel"/>
    <w:tmpl w:val="21C49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E3877"/>
    <w:multiLevelType w:val="hybridMultilevel"/>
    <w:tmpl w:val="B40498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1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1044"/>
    <w:rsid w:val="00045C34"/>
    <w:rsid w:val="00081DCB"/>
    <w:rsid w:val="000956E5"/>
    <w:rsid w:val="00097B5E"/>
    <w:rsid w:val="000A5115"/>
    <w:rsid w:val="000C3AB7"/>
    <w:rsid w:val="000D7D89"/>
    <w:rsid w:val="000E574E"/>
    <w:rsid w:val="00131044"/>
    <w:rsid w:val="00160C5D"/>
    <w:rsid w:val="00252707"/>
    <w:rsid w:val="002C745E"/>
    <w:rsid w:val="002D437F"/>
    <w:rsid w:val="002F117E"/>
    <w:rsid w:val="002F2593"/>
    <w:rsid w:val="002F5127"/>
    <w:rsid w:val="002F67A5"/>
    <w:rsid w:val="0030467E"/>
    <w:rsid w:val="00341251"/>
    <w:rsid w:val="003D6F9F"/>
    <w:rsid w:val="0041171B"/>
    <w:rsid w:val="00496C0F"/>
    <w:rsid w:val="004B5840"/>
    <w:rsid w:val="004C3C37"/>
    <w:rsid w:val="00510551"/>
    <w:rsid w:val="005C1236"/>
    <w:rsid w:val="006132AB"/>
    <w:rsid w:val="00615F10"/>
    <w:rsid w:val="006275A2"/>
    <w:rsid w:val="006371D8"/>
    <w:rsid w:val="00651C31"/>
    <w:rsid w:val="0066121D"/>
    <w:rsid w:val="006E1CA7"/>
    <w:rsid w:val="007627E9"/>
    <w:rsid w:val="007955B2"/>
    <w:rsid w:val="00797F36"/>
    <w:rsid w:val="007A319C"/>
    <w:rsid w:val="007F4A04"/>
    <w:rsid w:val="0082590D"/>
    <w:rsid w:val="00844C12"/>
    <w:rsid w:val="008B4689"/>
    <w:rsid w:val="008B6691"/>
    <w:rsid w:val="009016DD"/>
    <w:rsid w:val="009742C9"/>
    <w:rsid w:val="009A24CE"/>
    <w:rsid w:val="00A43174"/>
    <w:rsid w:val="00A46470"/>
    <w:rsid w:val="00A5183C"/>
    <w:rsid w:val="00A9508B"/>
    <w:rsid w:val="00B1449C"/>
    <w:rsid w:val="00B20B2C"/>
    <w:rsid w:val="00B72825"/>
    <w:rsid w:val="00BA1E30"/>
    <w:rsid w:val="00C40F0D"/>
    <w:rsid w:val="00C43DC8"/>
    <w:rsid w:val="00D2774B"/>
    <w:rsid w:val="00D84F9D"/>
    <w:rsid w:val="00E104FF"/>
    <w:rsid w:val="00E26172"/>
    <w:rsid w:val="00E653DE"/>
    <w:rsid w:val="00E77AB5"/>
    <w:rsid w:val="00ED3CD4"/>
    <w:rsid w:val="00EF565A"/>
    <w:rsid w:val="00F20FB5"/>
    <w:rsid w:val="00F22423"/>
    <w:rsid w:val="00F4088C"/>
    <w:rsid w:val="00F53D58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0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p.org/images/stories/recursos/Guias%202015/%20Guidelines-RCP-AHA-2015-Ful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books.heart.org/product/acls-provider-manual-ebook-collec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pr.heart.org/AHAECC/CPRAndECC/Training/HealthcareProfessional/Pediatric/UCM_476258_PALS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prguidelin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E740-ACC5-4DFA-BBEB-F11B30B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50</cp:revision>
  <cp:lastPrinted>2017-04-07T09:36:00Z</cp:lastPrinted>
  <dcterms:created xsi:type="dcterms:W3CDTF">2017-04-06T10:52:00Z</dcterms:created>
  <dcterms:modified xsi:type="dcterms:W3CDTF">2017-12-28T07:18:00Z</dcterms:modified>
</cp:coreProperties>
</file>